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A9F" w:rsidRDefault="00037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2077"/>
        <w:gridCol w:w="2681"/>
        <w:gridCol w:w="2037"/>
        <w:gridCol w:w="1915"/>
      </w:tblGrid>
      <w:tr w:rsidR="00037A9F">
        <w:trPr>
          <w:trHeight w:val="709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noProof/>
                <w:color w:val="000000"/>
              </w:rPr>
              <w:drawing>
                <wp:inline distT="0" distB="0" distL="0" distR="0">
                  <wp:extent cx="647700" cy="581025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037A9F">
        <w:trPr>
          <w:trHeight w:val="293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Progetto esecutivo </w:t>
            </w:r>
          </w:p>
        </w:tc>
      </w:tr>
      <w:tr w:rsidR="00037A9F">
        <w:trPr>
          <w:trHeight w:val="368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MOD  8.3_2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Ed. 1 Rev.2 del 01/09/19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Red. RSG App.DS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Pag. </w:t>
            </w:r>
            <w:r>
              <w:rPr>
                <w:rFonts w:ascii="Courier New" w:eastAsia="Courier New" w:hAnsi="Courier New" w:cs="Courier New"/>
                <w:color w:val="000000"/>
              </w:rPr>
              <w:t>1</w:t>
            </w:r>
            <w:r>
              <w:rPr>
                <w:rFonts w:ascii="Garamond" w:eastAsia="Garamond" w:hAnsi="Garamond" w:cs="Garamond"/>
                <w:color w:val="000000"/>
              </w:rPr>
              <w:t xml:space="preserve"> /11</w:t>
            </w:r>
          </w:p>
        </w:tc>
      </w:tr>
    </w:tbl>
    <w:p w:rsidR="00037A9F" w:rsidRDefault="00037A9F">
      <w:pPr>
        <w:rPr>
          <w:b/>
          <w:color w:val="002060"/>
          <w:sz w:val="36"/>
          <w:szCs w:val="36"/>
        </w:rPr>
      </w:pPr>
    </w:p>
    <w:p w:rsidR="00037A9F" w:rsidRDefault="00037A9F">
      <w:pPr>
        <w:jc w:val="center"/>
        <w:rPr>
          <w:b/>
          <w:color w:val="002060"/>
          <w:sz w:val="36"/>
          <w:szCs w:val="36"/>
        </w:rPr>
      </w:pPr>
    </w:p>
    <w:p w:rsidR="00037A9F" w:rsidRDefault="00037A9F">
      <w:pPr>
        <w:jc w:val="center"/>
        <w:rPr>
          <w:b/>
          <w:color w:val="002060"/>
          <w:sz w:val="36"/>
          <w:szCs w:val="36"/>
        </w:rPr>
      </w:pPr>
    </w:p>
    <w:p w:rsidR="00037A9F" w:rsidRDefault="00000000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</w:rPr>
        <w:drawing>
          <wp:inline distT="0" distB="0" distL="0" distR="0">
            <wp:extent cx="2257425" cy="2124075"/>
            <wp:effectExtent l="0" t="0" r="0" b="0"/>
            <wp:docPr id="11" name="image1.jpg" descr="ITTL LOGO NUOVO 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TL LOGO NUOVO A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7A9F" w:rsidRDefault="00037A9F">
      <w:pPr>
        <w:jc w:val="center"/>
        <w:rPr>
          <w:b/>
          <w:color w:val="002060"/>
          <w:sz w:val="36"/>
          <w:szCs w:val="36"/>
        </w:rPr>
      </w:pPr>
    </w:p>
    <w:p w:rsidR="00037A9F" w:rsidRDefault="00037A9F">
      <w:pPr>
        <w:rPr>
          <w:b/>
          <w:color w:val="002060"/>
          <w:sz w:val="36"/>
          <w:szCs w:val="36"/>
        </w:rPr>
      </w:pPr>
    </w:p>
    <w:p w:rsidR="00037A9F" w:rsidRDefault="0000000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PROGRAMMAZIONE DIDATTICA</w:t>
      </w:r>
    </w:p>
    <w:p w:rsidR="00037A9F" w:rsidRDefault="00037A9F">
      <w:pPr>
        <w:jc w:val="center"/>
        <w:rPr>
          <w:b/>
          <w:color w:val="002060"/>
          <w:sz w:val="16"/>
          <w:szCs w:val="16"/>
        </w:rPr>
      </w:pPr>
    </w:p>
    <w:p w:rsidR="00037A9F" w:rsidRDefault="0000000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MODULI RELATIVI ALLE COMPETENZE STCW</w:t>
      </w:r>
    </w:p>
    <w:p w:rsidR="00037A9F" w:rsidRDefault="00037A9F"/>
    <w:p w:rsidR="00037A9F" w:rsidRDefault="00037A9F"/>
    <w:p w:rsidR="00037A9F" w:rsidRDefault="00037A9F"/>
    <w:p w:rsidR="00037A9F" w:rsidRDefault="00037A9F"/>
    <w:p w:rsidR="00037A9F" w:rsidRDefault="00000000">
      <w:pPr>
        <w:spacing w:before="60" w:after="60"/>
        <w:jc w:val="center"/>
        <w:rPr>
          <w:b/>
        </w:rPr>
      </w:pPr>
      <w:r>
        <w:rPr>
          <w:b/>
        </w:rPr>
        <w:t xml:space="preserve">I.I.S.S. GIOENI-TRABIA </w:t>
      </w:r>
    </w:p>
    <w:p w:rsidR="00037A9F" w:rsidRDefault="00000000">
      <w:pPr>
        <w:spacing w:before="60" w:after="60"/>
        <w:jc w:val="center"/>
        <w:rPr>
          <w:b/>
        </w:rPr>
      </w:pPr>
      <w:r>
        <w:rPr>
          <w:b/>
        </w:rPr>
        <w:t xml:space="preserve">PALERMO </w:t>
      </w:r>
    </w:p>
    <w:p w:rsidR="00037A9F" w:rsidRDefault="00037A9F">
      <w:pPr>
        <w:spacing w:before="60" w:after="60"/>
        <w:jc w:val="center"/>
        <w:rPr>
          <w:b/>
        </w:rPr>
      </w:pPr>
    </w:p>
    <w:p w:rsidR="00037A9F" w:rsidRDefault="00037A9F">
      <w:pPr>
        <w:spacing w:before="60" w:after="60"/>
        <w:jc w:val="center"/>
        <w:rPr>
          <w:b/>
        </w:rPr>
      </w:pPr>
    </w:p>
    <w:p w:rsidR="00037A9F" w:rsidRDefault="00037A9F">
      <w:pPr>
        <w:spacing w:before="60" w:after="60"/>
        <w:jc w:val="center"/>
        <w:rPr>
          <w:b/>
          <w:smallCaps/>
        </w:rPr>
      </w:pPr>
    </w:p>
    <w:tbl>
      <w:tblPr>
        <w:tblStyle w:val="a0"/>
        <w:tblW w:w="104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2"/>
        <w:gridCol w:w="1560"/>
        <w:gridCol w:w="7619"/>
      </w:tblGrid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1560" w:type="dxa"/>
            <w:vAlign w:val="center"/>
          </w:tcPr>
          <w:p w:rsidR="00037A9F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sz w:val="22"/>
                <w:szCs w:val="22"/>
              </w:rPr>
              <w:t>TRASPORTI E LOGISTICA</w:t>
            </w:r>
          </w:p>
        </w:tc>
      </w:tr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>ARTICOLAZIONE:</w:t>
            </w:r>
          </w:p>
        </w:tc>
        <w:tc>
          <w:tcPr>
            <w:tcW w:w="1560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>CONDUZIONE DEL MEZZO</w:t>
            </w:r>
          </w:p>
        </w:tc>
      </w:tr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>OPZIONE:</w:t>
            </w:r>
          </w:p>
        </w:tc>
        <w:tc>
          <w:tcPr>
            <w:tcW w:w="1560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>CONDUZIONE DEL MEZZO NAVALE</w:t>
            </w:r>
          </w:p>
        </w:tc>
      </w:tr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t xml:space="preserve">CLASSE: </w:t>
            </w:r>
          </w:p>
        </w:tc>
        <w:tc>
          <w:tcPr>
            <w:tcW w:w="1560" w:type="dxa"/>
            <w:vAlign w:val="center"/>
          </w:tcPr>
          <w:p w:rsidR="00037A9F" w:rsidRDefault="00000000">
            <w:pPr>
              <w:spacing w:before="60" w:after="60"/>
            </w:pPr>
            <w:r>
              <w:t>3 K</w:t>
            </w:r>
          </w:p>
        </w:tc>
      </w:tr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00000">
            <w:pPr>
              <w:spacing w:before="60" w:after="60"/>
            </w:pPr>
            <w:r>
              <w:rPr>
                <w:sz w:val="22"/>
                <w:szCs w:val="22"/>
              </w:rPr>
              <w:lastRenderedPageBreak/>
              <w:t xml:space="preserve">A.S. </w:t>
            </w:r>
            <w:r>
              <w:rPr>
                <w:sz w:val="22"/>
                <w:szCs w:val="22"/>
              </w:rPr>
              <w:tab/>
              <w:t>2021/22</w:t>
            </w:r>
          </w:p>
        </w:tc>
        <w:tc>
          <w:tcPr>
            <w:tcW w:w="1560" w:type="dxa"/>
            <w:vAlign w:val="center"/>
          </w:tcPr>
          <w:p w:rsidR="00037A9F" w:rsidRDefault="00037A9F">
            <w:pPr>
              <w:spacing w:before="60" w:after="60"/>
            </w:pPr>
          </w:p>
        </w:tc>
      </w:tr>
      <w:tr w:rsidR="00037A9F">
        <w:trPr>
          <w:gridAfter w:val="1"/>
          <w:wAfter w:w="7619" w:type="dxa"/>
        </w:trPr>
        <w:tc>
          <w:tcPr>
            <w:tcW w:w="1242" w:type="dxa"/>
            <w:vAlign w:val="center"/>
          </w:tcPr>
          <w:p w:rsidR="00037A9F" w:rsidRDefault="00037A9F">
            <w:pPr>
              <w:spacing w:before="60" w:after="60"/>
              <w:rPr>
                <w:sz w:val="28"/>
                <w:szCs w:val="28"/>
              </w:rPr>
            </w:pPr>
          </w:p>
          <w:p w:rsidR="00037A9F" w:rsidRDefault="00000000">
            <w:pPr>
              <w:spacing w:before="60" w:after="60"/>
            </w:pPr>
            <w:r>
              <w:rPr>
                <w:sz w:val="28"/>
                <w:szCs w:val="28"/>
              </w:rPr>
              <w:t>DISCIPLINA:</w:t>
            </w:r>
          </w:p>
        </w:tc>
        <w:tc>
          <w:tcPr>
            <w:tcW w:w="1560" w:type="dxa"/>
            <w:vAlign w:val="center"/>
          </w:tcPr>
          <w:p w:rsidR="00037A9F" w:rsidRDefault="00037A9F">
            <w:pPr>
              <w:spacing w:before="60" w:after="60"/>
              <w:rPr>
                <w:sz w:val="28"/>
                <w:szCs w:val="28"/>
              </w:rPr>
            </w:pPr>
          </w:p>
          <w:p w:rsidR="00037A9F" w:rsidRDefault="00000000">
            <w:pPr>
              <w:spacing w:before="60" w:after="60"/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DIRITTO ED ECONOMIA Prof.ssa </w:t>
            </w:r>
          </w:p>
        </w:tc>
      </w:tr>
      <w:tr w:rsidR="00037A9F">
        <w:tc>
          <w:tcPr>
            <w:tcW w:w="1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37A9F" w:rsidRDefault="00037A9F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</w:p>
        </w:tc>
        <w:tc>
          <w:tcPr>
            <w:tcW w:w="917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Tavola delle Competenze previste dalla Regola A-II/1 – STCW 95 Amended Manila 2010</w:t>
            </w:r>
          </w:p>
        </w:tc>
      </w:tr>
      <w:tr w:rsidR="00037A9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Descrizione</w:t>
            </w:r>
          </w:p>
        </w:tc>
      </w:tr>
      <w:tr w:rsidR="00037A9F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ind w:left="113" w:right="113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Navigazione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Pianifica e dirige una traversata e determina la posizione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di navigazione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Uso del radar e ARPA per mantenere la sicurezza della navigazione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Uso dell’ECDIS per mantenere la sicurezza della navigazione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l’IMO Standard Marine Communication Phrases e usa l’Inglese nella forma scritta e orale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Trasmette e riceve informazioni mediante segnali ottici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037A9F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ind w:left="113" w:right="113"/>
              <w:jc w:val="center"/>
              <w:rPr>
                <w:rFonts w:ascii="Garamond" w:eastAsia="Garamond" w:hAnsi="Garamond" w:cs="Garamond"/>
                <w:b/>
                <w:color w:val="365F91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Monitora la caricazione, lo stivaggio, il rizzaggio, cura durante il viaggio e sbarco del carico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Ispeziona e riferisce i difetti e i danni agli spazi di carico, boccaporte e casse di zavorra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037A9F"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00000">
            <w:pPr>
              <w:spacing w:before="60" w:after="60"/>
              <w:ind w:left="113" w:right="113"/>
              <w:jc w:val="center"/>
              <w:rPr>
                <w:rFonts w:ascii="Garamond" w:eastAsia="Garamond" w:hAnsi="Garamond" w:cs="Garamond"/>
                <w:b/>
                <w:color w:val="365F91"/>
              </w:rPr>
            </w:pPr>
            <w:r>
              <w:rPr>
                <w:rFonts w:ascii="Garamond" w:eastAsia="Garamond" w:hAnsi="Garamond" w:cs="Garamond"/>
                <w:b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Aziona </w:t>
            </w:r>
            <w:r>
              <w:rPr>
                <w:i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9F" w:rsidRDefault="00000000">
            <w:pPr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037A9F" w:rsidRDefault="00000000">
            <w:pPr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037A9F"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00000">
            <w:pPr>
              <w:spacing w:before="60" w:after="60"/>
              <w:jc w:val="center"/>
              <w:rPr>
                <w:rFonts w:ascii="Garamond" w:eastAsia="Garamond" w:hAnsi="Garamond" w:cs="Garamond"/>
                <w:color w:val="365F91"/>
              </w:rPr>
            </w:pPr>
            <w:r>
              <w:rPr>
                <w:rFonts w:ascii="Garamond" w:eastAsia="Garamond" w:hAnsi="Garamond" w:cs="Garamond"/>
                <w:color w:val="365F91"/>
              </w:rPr>
              <w:t>XIX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:rsidR="00037A9F" w:rsidRDefault="00000000">
            <w:pPr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:rsidR="00037A9F" w:rsidRDefault="00037A9F">
      <w:pPr>
        <w:spacing w:before="60" w:after="60"/>
        <w:rPr>
          <w:rFonts w:ascii="Garamond" w:eastAsia="Garamond" w:hAnsi="Garamond" w:cs="Garamond"/>
        </w:rPr>
      </w:pPr>
    </w:p>
    <w:p w:rsidR="00037A9F" w:rsidRDefault="00000000">
      <w:pPr>
        <w:rPr>
          <w:rFonts w:ascii="Garamond" w:eastAsia="Garamond" w:hAnsi="Garamond" w:cs="Garamond"/>
          <w:b/>
        </w:rPr>
      </w:pPr>
      <w:r>
        <w:br w:type="page"/>
      </w:r>
    </w:p>
    <w:p w:rsidR="00037A9F" w:rsidRDefault="0000000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 xml:space="preserve">MODULO N. 1.1      </w:t>
      </w:r>
      <w:r>
        <w:rPr>
          <w:rFonts w:ascii="Garamond" w:eastAsia="Garamond" w:hAnsi="Garamond" w:cs="Garamond"/>
          <w:b/>
        </w:rPr>
        <w:tab/>
        <w:t>DIRITTI REALI</w:t>
      </w:r>
    </w:p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37A9F">
      <w:pPr>
        <w:rPr>
          <w:sz w:val="16"/>
          <w:szCs w:val="16"/>
        </w:rPr>
      </w:pPr>
    </w:p>
    <w:p w:rsidR="00037A9F" w:rsidRDefault="00000000">
      <w:r>
        <w:t xml:space="preserve">Funzione: controllo dell’operatività della nave e la cura delle persone a bordo a livello operativo </w:t>
      </w:r>
    </w:p>
    <w:p w:rsidR="00037A9F" w:rsidRDefault="00037A9F"/>
    <w:p w:rsidR="00037A9F" w:rsidRDefault="00037A9F">
      <w:pPr>
        <w:rPr>
          <w:sz w:val="16"/>
          <w:szCs w:val="16"/>
        </w:rPr>
      </w:pPr>
    </w:p>
    <w:tbl>
      <w:tblPr>
        <w:tblStyle w:val="a1"/>
        <w:tblW w:w="10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555"/>
      </w:tblGrid>
      <w:tr w:rsidR="00037A9F">
        <w:trPr>
          <w:trHeight w:val="546"/>
          <w:jc w:val="center"/>
        </w:trPr>
        <w:tc>
          <w:tcPr>
            <w:tcW w:w="10497" w:type="dxa"/>
            <w:gridSpan w:val="2"/>
            <w:tcBorders>
              <w:top w:val="single" w:sz="4" w:space="0" w:color="000000"/>
              <w:bottom w:val="nil"/>
            </w:tcBorders>
            <w:shd w:val="clear" w:color="auto" w:fill="C0C0C0"/>
            <w:vAlign w:val="center"/>
          </w:tcPr>
          <w:p w:rsidR="00037A9F" w:rsidRDefault="00037A9F">
            <w:pPr>
              <w:pStyle w:val="Titolo2"/>
              <w:jc w:val="center"/>
              <w:rPr>
                <w:rFonts w:ascii="Times New Roman" w:hAnsi="Times New Roman"/>
              </w:rPr>
            </w:pP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(rif. STCW 95 Amended 2010)</w:t>
            </w:r>
          </w:p>
          <w:p w:rsidR="00037A9F" w:rsidRDefault="00037A9F"/>
        </w:tc>
      </w:tr>
      <w:tr w:rsidR="00037A9F">
        <w:trPr>
          <w:trHeight w:val="352"/>
          <w:jc w:val="center"/>
        </w:trPr>
        <w:tc>
          <w:tcPr>
            <w:tcW w:w="10497" w:type="dxa"/>
            <w:gridSpan w:val="2"/>
            <w:tcBorders>
              <w:top w:val="nil"/>
              <w:bottom w:val="single" w:sz="4" w:space="0" w:color="000000"/>
            </w:tcBorders>
            <w:shd w:val="clear" w:color="auto" w:fill="BFBFBF"/>
            <w:vAlign w:val="center"/>
          </w:tcPr>
          <w:p w:rsidR="00037A9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XVIII–Applicazione delle abilità (skills) di comando (leadership) e lavoro di squadra (team working)</w:t>
            </w:r>
          </w:p>
          <w:p w:rsidR="00037A9F" w:rsidRDefault="00037A9F">
            <w:pPr>
              <w:jc w:val="center"/>
              <w:rPr>
                <w:b/>
              </w:rPr>
            </w:pPr>
          </w:p>
        </w:tc>
      </w:tr>
      <w:tr w:rsidR="00037A9F">
        <w:trPr>
          <w:trHeight w:val="1001"/>
          <w:jc w:val="center"/>
        </w:trPr>
        <w:tc>
          <w:tcPr>
            <w:tcW w:w="10497" w:type="dxa"/>
            <w:gridSpan w:val="2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037A9F" w:rsidRDefault="00037A9F">
            <w:pPr>
              <w:pStyle w:val="Titolo2"/>
              <w:spacing w:before="60"/>
              <w:ind w:left="720"/>
              <w:jc w:val="center"/>
              <w:rPr>
                <w:rFonts w:ascii="Times New Roman" w:hAnsi="Times New Roman"/>
              </w:rPr>
            </w:pPr>
          </w:p>
          <w:p w:rsidR="00037A9F" w:rsidRDefault="00000000">
            <w:pPr>
              <w:pStyle w:val="Titolo2"/>
              <w:spacing w:before="60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LL GG</w:t>
            </w:r>
          </w:p>
          <w:p w:rsidR="00037A9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operare nel sistema di qualità nel rispetto delle normative sulla sicurezza 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color w:val="000000"/>
              </w:rPr>
            </w:pPr>
          </w:p>
        </w:tc>
      </w:tr>
      <w:tr w:rsidR="00037A9F">
        <w:trPr>
          <w:trHeight w:val="1001"/>
          <w:jc w:val="center"/>
        </w:trPr>
        <w:tc>
          <w:tcPr>
            <w:tcW w:w="10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037A9F" w:rsidRDefault="00037A9F">
            <w:pPr>
              <w:pStyle w:val="Titolo2"/>
              <w:spacing w:before="60"/>
              <w:jc w:val="center"/>
              <w:rPr>
                <w:rFonts w:ascii="Calibri" w:eastAsia="Calibri" w:hAnsi="Calibri" w:cs="Calibri"/>
              </w:rPr>
            </w:pPr>
          </w:p>
          <w:p w:rsidR="00037A9F" w:rsidRDefault="00000000">
            <w:pPr>
              <w:pStyle w:val="Titolo2"/>
              <w:spacing w:before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Percorso formativo di Allievo Ufficiale di Coperta (MIT - Decreto 19/12/2016)</w:t>
            </w:r>
          </w:p>
          <w:p w:rsidR="00037A9F" w:rsidRDefault="00037A9F">
            <w:pPr>
              <w:ind w:left="720" w:right="-20"/>
            </w:pPr>
          </w:p>
        </w:tc>
      </w:tr>
      <w:tr w:rsidR="00037A9F">
        <w:trPr>
          <w:trHeight w:val="100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Prerequisiti </w:t>
            </w:r>
          </w:p>
        </w:tc>
        <w:tc>
          <w:tcPr>
            <w:tcW w:w="7555" w:type="dxa"/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6"/>
              <w:jc w:val="both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Saper leggere un testo giuridico</w:t>
            </w: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Conoscere il concetto di norme e di diritto Civile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6"/>
              <w:jc w:val="both"/>
              <w:rPr>
                <w:color w:val="000000"/>
              </w:rPr>
            </w:pPr>
          </w:p>
        </w:tc>
      </w:tr>
      <w:tr w:rsidR="00037A9F">
        <w:trPr>
          <w:trHeight w:val="950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 coinvolte</w:t>
            </w:r>
          </w:p>
        </w:tc>
        <w:tc>
          <w:tcPr>
            <w:tcW w:w="7555" w:type="dxa"/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</w:tc>
      </w:tr>
      <w:tr w:rsidR="00037A9F">
        <w:trPr>
          <w:trHeight w:val="540"/>
          <w:jc w:val="center"/>
        </w:trPr>
        <w:tc>
          <w:tcPr>
            <w:tcW w:w="10497" w:type="dxa"/>
            <w:gridSpan w:val="2"/>
            <w:shd w:val="clear" w:color="auto" w:fill="002060"/>
            <w:vAlign w:val="center"/>
          </w:tcPr>
          <w:p w:rsidR="00037A9F" w:rsidRDefault="00000000">
            <w:pPr>
              <w:ind w:left="68" w:right="181"/>
              <w:jc w:val="center"/>
              <w:rPr>
                <w:smallCaps/>
                <w:color w:val="0070C0"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Abilità</w:t>
            </w:r>
          </w:p>
        </w:tc>
      </w:tr>
      <w:tr w:rsidR="00037A9F">
        <w:trPr>
          <w:trHeight w:val="885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Abilità LLGG </w:t>
            </w:r>
          </w:p>
        </w:tc>
        <w:tc>
          <w:tcPr>
            <w:tcW w:w="7555" w:type="dxa"/>
            <w:tcBorders>
              <w:top w:val="single" w:sz="4" w:space="0" w:color="000000"/>
            </w:tcBorders>
            <w:vAlign w:val="center"/>
          </w:tcPr>
          <w:p w:rsidR="00037A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81"/>
              <w:jc w:val="both"/>
            </w:pPr>
            <w:r>
              <w:rPr>
                <w:color w:val="000000"/>
              </w:rPr>
              <w:t>Riconoscere e descrivere i diritti del soggetto sulle cose e sull’uso economico delle stesse</w:t>
            </w:r>
          </w:p>
          <w:p w:rsidR="00037A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jc w:val="both"/>
            </w:pPr>
            <w:r>
              <w:rPr>
                <w:color w:val="000000"/>
              </w:rPr>
              <w:t>Individuare le diverse tipologie di azioni a favore della proprietà e del possesso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right="181"/>
              <w:jc w:val="both"/>
              <w:rPr>
                <w:color w:val="000000"/>
              </w:rPr>
            </w:pPr>
          </w:p>
        </w:tc>
      </w:tr>
      <w:tr w:rsidR="00037A9F">
        <w:trPr>
          <w:trHeight w:val="55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Abilità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5" w:type="dxa"/>
            <w:tcBorders>
              <w:top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Saper individuare i diversi tipi di diritti reali e le modalità di acquisto della proprietà</w:t>
            </w:r>
          </w:p>
          <w:p w:rsidR="00037A9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Saper distinguere tra situazioni di diritto e situazioni di fatto: proprietà e possesso</w:t>
            </w:r>
          </w:p>
          <w:p w:rsidR="00037A9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Saper individuare le azioni a tutela della proprietà e del possesso 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9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9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9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9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9"/>
              <w:rPr>
                <w:color w:val="000000"/>
              </w:rPr>
            </w:pPr>
          </w:p>
        </w:tc>
      </w:tr>
      <w:tr w:rsidR="00037A9F">
        <w:trPr>
          <w:trHeight w:val="633"/>
          <w:jc w:val="center"/>
        </w:trPr>
        <w:tc>
          <w:tcPr>
            <w:tcW w:w="10497" w:type="dxa"/>
            <w:gridSpan w:val="2"/>
            <w:shd w:val="clear" w:color="auto" w:fill="002060"/>
            <w:vAlign w:val="center"/>
          </w:tcPr>
          <w:p w:rsidR="00037A9F" w:rsidRDefault="00037A9F"/>
          <w:p w:rsidR="00037A9F" w:rsidRDefault="00037A9F"/>
          <w:p w:rsidR="00037A9F" w:rsidRDefault="00000000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Conoscenze</w:t>
            </w:r>
          </w:p>
        </w:tc>
      </w:tr>
      <w:tr w:rsidR="00037A9F">
        <w:trPr>
          <w:trHeight w:val="95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Conoscenze LLGG 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Diritto di proprietà e diritti reali</w:t>
            </w:r>
          </w:p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Possesso</w:t>
            </w:r>
          </w:p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Azioni a difesa della proprietà e del possesso</w:t>
            </w:r>
          </w:p>
        </w:tc>
      </w:tr>
      <w:tr w:rsidR="00037A9F">
        <w:trPr>
          <w:trHeight w:val="585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Conoscenze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I diritti reali su cosa propria: proprietà e comproprietà e relative facoltà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Caratteristiche del diritto di proprietà: assolutezza, immediatezza, pienezza, elasticità, esclusività, imprescrittibilità, tipicità e patrimonialità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Diritti reali su cosa altrui: di godimento e di garanzia – pegno, ipoteca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Proprietà e limiti nell’interesse pubblico: espropriazione, requisizione e legislazione urbanistica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Proprietà e limiti nell’interesse privato: divieto di atti emulativi, accesso al fondo, distanze, luci e vedute, stillicidio ed immissioni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Modi di acquisto a titolo originario: occupazione, invenzione, accessione, unione e commistione, specificazione e usucapione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Modi di acquisto a titolo derivativo: compravendita, donazione, successione ereditaria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Azioni petitorie: di rivendicazione, negatoria, di regolamento di confini e apposizione di termini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Possesso: suoi elementi e qualificazioni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Azioni possessorie: di reintegrazione e di manutenzione</w:t>
            </w:r>
          </w:p>
          <w:p w:rsidR="00037A9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Azioni di nunciazione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6"/>
              <w:jc w:val="both"/>
              <w:rPr>
                <w:color w:val="000000"/>
              </w:rPr>
            </w:pPr>
          </w:p>
        </w:tc>
      </w:tr>
      <w:tr w:rsidR="00037A9F">
        <w:trPr>
          <w:trHeight w:val="1600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Contenuti disciplinari minimi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Nozione dei diritti reali e loro caratteristiche, relative azioni di tutela</w:t>
            </w:r>
          </w:p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Nozione di possesso e relative azioni di tutela</w:t>
            </w:r>
          </w:p>
        </w:tc>
      </w:tr>
    </w:tbl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tbl>
      <w:tblPr>
        <w:tblStyle w:val="a2"/>
        <w:tblW w:w="9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7"/>
        <w:gridCol w:w="1894"/>
        <w:gridCol w:w="1639"/>
        <w:gridCol w:w="11"/>
        <w:gridCol w:w="3636"/>
      </w:tblGrid>
      <w:tr w:rsidR="00037A9F">
        <w:trPr>
          <w:trHeight w:val="30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Impegno Orario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in ore 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16  – modulo 1.1 diritti reali</w:t>
            </w:r>
          </w:p>
        </w:tc>
      </w:tr>
      <w:tr w:rsidR="00037A9F">
        <w:trPr>
          <w:trHeight w:val="705"/>
        </w:trPr>
        <w:tc>
          <w:tcPr>
            <w:tcW w:w="2757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Metodi Formativi</w:t>
            </w:r>
          </w:p>
          <w:p w:rsidR="00037A9F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È  possibile selezionare più voci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sz w:val="22"/>
                <w:szCs w:val="22"/>
              </w:rPr>
              <w:t>lezione frontale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esercitazioni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dialogo formativo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</w:rPr>
              <w:t>problem solving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alternanza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simulazione – virtual Lab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e-learning 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X  percorso autoapprendimento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□clil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>pcto</w:t>
            </w:r>
          </w:p>
          <w:p w:rsidR="00037A9F" w:rsidRDefault="00000000">
            <w:pPr>
              <w:rPr>
                <w:i/>
                <w:sz w:val="20"/>
                <w:szCs w:val="20"/>
              </w:rPr>
            </w:pPr>
            <w:sdt>
              <w:sdtPr>
                <w:tag w:val="goog_rdk_0"/>
                <w:id w:val="-854656300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Altro: lavoro di gruppo</w:t>
            </w:r>
          </w:p>
        </w:tc>
      </w:tr>
      <w:tr w:rsidR="00037A9F">
        <w:trPr>
          <w:trHeight w:val="456"/>
        </w:trPr>
        <w:tc>
          <w:tcPr>
            <w:tcW w:w="2757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Mezzi, strumenti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sussidi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PC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Argo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GSuite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Meet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Moduli Google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tag w:val="goog_rdk_1"/>
                <w:id w:val="258258517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virtual - lab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dispense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libro di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pubblicazioni ed e-book</w:t>
            </w:r>
          </w:p>
          <w:p w:rsidR="00037A9F" w:rsidRDefault="00000000">
            <w:pPr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apparati multimediali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Codice Civile</w:t>
            </w:r>
          </w:p>
          <w:p w:rsidR="00037A9F" w:rsidRDefault="00000000">
            <w:pPr>
              <w:rPr>
                <w:sz w:val="20"/>
                <w:szCs w:val="20"/>
              </w:rPr>
            </w:pPr>
            <w:sdt>
              <w:sdtPr>
                <w:tag w:val="goog_rdk_2"/>
                <w:id w:val="1237280157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Codice della Navigazione</w:t>
            </w:r>
          </w:p>
        </w:tc>
      </w:tr>
      <w:tr w:rsidR="00037A9F">
        <w:trPr>
          <w:trHeight w:val="359"/>
        </w:trPr>
        <w:tc>
          <w:tcPr>
            <w:tcW w:w="9944" w:type="dxa"/>
            <w:gridSpan w:val="6"/>
            <w:shd w:val="clear" w:color="auto" w:fill="002060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Verifiche E Criteri Di Valutazione</w:t>
            </w:r>
          </w:p>
        </w:tc>
      </w:tr>
      <w:tr w:rsidR="00037A9F">
        <w:trPr>
          <w:trHeight w:val="837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itinere</w:t>
            </w:r>
          </w:p>
        </w:tc>
        <w:tc>
          <w:tcPr>
            <w:tcW w:w="3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□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verifica orale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□    elaborazioni grafiche</w:t>
            </w:r>
          </w:p>
        </w:tc>
        <w:tc>
          <w:tcPr>
            <w:tcW w:w="36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4790" y="3641888"/>
                                <a:ext cx="158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37A9F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Criteri di Valutazione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194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37A9F" w:rsidRDefault="00037A9F">
            <w:pPr>
              <w:rPr>
                <w:sz w:val="20"/>
                <w:szCs w:val="20"/>
              </w:rPr>
            </w:pPr>
          </w:p>
          <w:p w:rsidR="00037A9F" w:rsidRDefault="00037A9F">
            <w:pPr>
              <w:rPr>
                <w:sz w:val="20"/>
                <w:szCs w:val="20"/>
              </w:rPr>
            </w:pPr>
          </w:p>
          <w:p w:rsidR="00037A9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criteri di valutazione per le prove sono quelli riportati nel P.T.O.F.; </w:t>
            </w: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valutazione finale si tiene conto del profitto, dell’impegno, della partecipazione attiva alle lezioni in presenza e in modalità didattica integrata e dei progressi compiuti dall’allievo nella sua attività di apprendimento.</w:t>
            </w:r>
          </w:p>
        </w:tc>
      </w:tr>
      <w:tr w:rsidR="00037A9F">
        <w:trPr>
          <w:trHeight w:val="2863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Fine modulo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</w:rPr>
              <w:t xml:space="preserve">□ 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□  elaborazioni grafiche</w:t>
            </w:r>
          </w:p>
        </w:tc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7A9F">
        <w:trPr>
          <w:trHeight w:val="408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Livelli minimi per le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verifiche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7A9F" w:rsidRDefault="00037A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37A9F" w:rsidRDefault="00000000">
            <w:pPr>
              <w:spacing w:line="276" w:lineRule="auto"/>
              <w:ind w:left="3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Conoscenze ed abilità essenziali sul diritto di proprietà, diritti reali e possesso</w:t>
            </w: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</w:tc>
      </w:tr>
      <w:tr w:rsidR="00037A9F">
        <w:trPr>
          <w:trHeight w:val="408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Azioni di recupero e di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approfondimento</w:t>
            </w:r>
          </w:p>
        </w:tc>
        <w:tc>
          <w:tcPr>
            <w:tcW w:w="7180" w:type="dxa"/>
            <w:gridSpan w:val="4"/>
            <w:vAlign w:val="center"/>
          </w:tcPr>
          <w:p w:rsidR="00037A9F" w:rsidRDefault="00000000">
            <w:pPr>
              <w:numPr>
                <w:ilvl w:val="0"/>
                <w:numId w:val="6"/>
              </w:numPr>
              <w:ind w:left="35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Il recupero curriculare sarà costante al fine di favorire l’apprendimento degli alunni più fragili nonché il potenziamento di quelli più rispondenti; a seguito degli esiti del primo trimestre, nel mese di gennaio, verranno riesaminati le tematiche già svolte per consentire il recupero di chi ha riportato le insufficienze; </w:t>
            </w:r>
          </w:p>
          <w:p w:rsidR="00037A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left="355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</w:rPr>
              <w:t>L’approfondimento consisterà nella produzione di lavori di ricerca su tematiche particolarmente significative quali: svolgimento di un processo</w:t>
            </w:r>
          </w:p>
        </w:tc>
      </w:tr>
    </w:tbl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0000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MODULO N. 1.2     </w:t>
      </w:r>
      <w:r>
        <w:rPr>
          <w:rFonts w:ascii="Garamond" w:eastAsia="Garamond" w:hAnsi="Garamond" w:cs="Garamond"/>
          <w:b/>
        </w:rPr>
        <w:tab/>
        <w:t>DIRITTI DI OBBLIGAZIONE  E  CONTRATTI</w:t>
      </w:r>
    </w:p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00000">
      <w:r>
        <w:t xml:space="preserve">Funzione: controllo dell’operatività della nave e la cura delle persone a bordo a livello operativo </w:t>
      </w:r>
    </w:p>
    <w:p w:rsidR="00037A9F" w:rsidRDefault="00037A9F">
      <w:pPr>
        <w:rPr>
          <w:sz w:val="16"/>
          <w:szCs w:val="16"/>
        </w:rPr>
      </w:pPr>
    </w:p>
    <w:tbl>
      <w:tblPr>
        <w:tblStyle w:val="a3"/>
        <w:tblW w:w="10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555"/>
      </w:tblGrid>
      <w:tr w:rsidR="00037A9F">
        <w:trPr>
          <w:trHeight w:val="546"/>
          <w:jc w:val="center"/>
        </w:trPr>
        <w:tc>
          <w:tcPr>
            <w:tcW w:w="10497" w:type="dxa"/>
            <w:gridSpan w:val="2"/>
            <w:tcBorders>
              <w:top w:val="single" w:sz="4" w:space="0" w:color="000000"/>
              <w:bottom w:val="nil"/>
            </w:tcBorders>
            <w:shd w:val="clear" w:color="auto" w:fill="C0C0C0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Competenze (rif. STCW 95 Amended 2010)</w:t>
            </w:r>
          </w:p>
        </w:tc>
      </w:tr>
      <w:tr w:rsidR="00037A9F">
        <w:trPr>
          <w:trHeight w:val="352"/>
          <w:jc w:val="center"/>
        </w:trPr>
        <w:tc>
          <w:tcPr>
            <w:tcW w:w="10497" w:type="dxa"/>
            <w:gridSpan w:val="2"/>
            <w:tcBorders>
              <w:top w:val="nil"/>
              <w:bottom w:val="single" w:sz="4" w:space="0" w:color="000000"/>
            </w:tcBorders>
            <w:shd w:val="clear" w:color="auto" w:fill="BFBFBF"/>
            <w:vAlign w:val="center"/>
          </w:tcPr>
          <w:p w:rsidR="00037A9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XVIII –Applicazione delle abilità (skills) di comando (leadership) e lavoro di squadra (team working)</w:t>
            </w:r>
          </w:p>
          <w:p w:rsidR="00037A9F" w:rsidRDefault="00037A9F">
            <w:pPr>
              <w:jc w:val="center"/>
              <w:rPr>
                <w:b/>
              </w:rPr>
            </w:pPr>
          </w:p>
        </w:tc>
      </w:tr>
      <w:tr w:rsidR="00037A9F">
        <w:trPr>
          <w:trHeight w:val="1001"/>
          <w:jc w:val="center"/>
        </w:trPr>
        <w:tc>
          <w:tcPr>
            <w:tcW w:w="10497" w:type="dxa"/>
            <w:gridSpan w:val="2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037A9F" w:rsidRDefault="00000000">
            <w:pPr>
              <w:pStyle w:val="Titolo2"/>
              <w:spacing w:before="60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LL GG</w:t>
            </w:r>
          </w:p>
          <w:p w:rsidR="00037A9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color w:val="000000"/>
              </w:rPr>
              <w:t xml:space="preserve">operare nel sistema qualità nel rispetto delle normative sulla sicurezza </w:t>
            </w:r>
          </w:p>
        </w:tc>
      </w:tr>
      <w:tr w:rsidR="00037A9F">
        <w:trPr>
          <w:trHeight w:val="1001"/>
          <w:jc w:val="center"/>
        </w:trPr>
        <w:tc>
          <w:tcPr>
            <w:tcW w:w="10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037A9F" w:rsidRDefault="00037A9F">
            <w:pPr>
              <w:pStyle w:val="Titolo2"/>
              <w:spacing w:before="60"/>
              <w:jc w:val="center"/>
              <w:rPr>
                <w:rFonts w:ascii="Calibri" w:eastAsia="Calibri" w:hAnsi="Calibri" w:cs="Calibri"/>
              </w:rPr>
            </w:pPr>
          </w:p>
          <w:p w:rsidR="00037A9F" w:rsidRDefault="00000000">
            <w:pPr>
              <w:pStyle w:val="Titolo2"/>
              <w:spacing w:before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Percorso formativo di Allievo Ufficiale di Coperta (MIT - Decreto 19/12/2016)</w:t>
            </w:r>
          </w:p>
          <w:p w:rsidR="00037A9F" w:rsidRDefault="00037A9F">
            <w:pPr>
              <w:ind w:left="720" w:right="-20"/>
            </w:pPr>
          </w:p>
        </w:tc>
      </w:tr>
      <w:tr w:rsidR="00037A9F">
        <w:trPr>
          <w:trHeight w:val="100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Prerequisiti 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Conoscenza del concetto di rapporto giuridico e dei suoi elementi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6"/>
              <w:jc w:val="both"/>
              <w:rPr>
                <w:color w:val="000000"/>
              </w:rPr>
            </w:pPr>
          </w:p>
        </w:tc>
      </w:tr>
      <w:tr w:rsidR="00037A9F">
        <w:trPr>
          <w:trHeight w:val="950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 coinvolte</w:t>
            </w:r>
          </w:p>
        </w:tc>
        <w:tc>
          <w:tcPr>
            <w:tcW w:w="7555" w:type="dxa"/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</w:tc>
      </w:tr>
      <w:tr w:rsidR="00037A9F">
        <w:trPr>
          <w:trHeight w:val="540"/>
          <w:jc w:val="center"/>
        </w:trPr>
        <w:tc>
          <w:tcPr>
            <w:tcW w:w="10497" w:type="dxa"/>
            <w:gridSpan w:val="2"/>
            <w:shd w:val="clear" w:color="auto" w:fill="002060"/>
            <w:vAlign w:val="center"/>
          </w:tcPr>
          <w:p w:rsidR="00037A9F" w:rsidRDefault="00000000">
            <w:pPr>
              <w:ind w:left="68" w:right="181"/>
              <w:jc w:val="center"/>
              <w:rPr>
                <w:smallCaps/>
                <w:color w:val="0070C0"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Abilità</w:t>
            </w:r>
          </w:p>
        </w:tc>
      </w:tr>
      <w:tr w:rsidR="00037A9F">
        <w:trPr>
          <w:trHeight w:val="885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Abilità LLGG </w:t>
            </w:r>
          </w:p>
        </w:tc>
        <w:tc>
          <w:tcPr>
            <w:tcW w:w="7555" w:type="dxa"/>
            <w:tcBorders>
              <w:top w:val="single" w:sz="4" w:space="0" w:color="000000"/>
            </w:tcBorders>
            <w:vAlign w:val="center"/>
          </w:tcPr>
          <w:p w:rsidR="00037A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81"/>
              <w:jc w:val="both"/>
            </w:pPr>
            <w:r>
              <w:rPr>
                <w:color w:val="000000"/>
              </w:rPr>
              <w:t>Riconoscere gli elementi del contratto e descrivere le diverse tipologie di contratto</w:t>
            </w:r>
          </w:p>
          <w:p w:rsidR="00037A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81"/>
              <w:jc w:val="both"/>
            </w:pPr>
            <w:r>
              <w:rPr>
                <w:color w:val="000000"/>
              </w:rPr>
              <w:t>Individuare le varie ipotesi di nullità, annullabilità, risoluzione e rescissione</w:t>
            </w:r>
          </w:p>
        </w:tc>
      </w:tr>
      <w:tr w:rsidR="00037A9F">
        <w:trPr>
          <w:trHeight w:val="55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Abilità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5" w:type="dxa"/>
            <w:tcBorders>
              <w:top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Sapersi orientare nella normativa civilistica  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Saper identificare le diverse situazioni soggettive attive e passive scaturenti dai rapporti giuridici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282"/>
              <w:jc w:val="both"/>
            </w:pPr>
            <w:r>
              <w:rPr>
                <w:color w:val="000000"/>
              </w:rPr>
              <w:t>Saper riconoscere i diversi tipi di obbligazione e i vincoli da  esse scaturenti,  nonché le modalità dell'esatto adempimento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282"/>
              <w:jc w:val="both"/>
            </w:pPr>
            <w:r>
              <w:rPr>
                <w:color w:val="000000"/>
              </w:rPr>
              <w:t>Saper individuare le conseguenze dell’inadempimento e riconoscere le diverse garanzie per i creditori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Saper distinguere gli elementi essenziali da quelli accidentali del contratto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>Saper individuare le forme di invalidità dei contratti</w:t>
            </w:r>
          </w:p>
          <w:p w:rsidR="00037A9F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both"/>
            </w:pPr>
            <w:r>
              <w:rPr>
                <w:color w:val="000000"/>
              </w:rPr>
              <w:t xml:space="preserve">Saper descrivere le diverse tipologie di contratto 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82"/>
              <w:jc w:val="both"/>
              <w:rPr>
                <w:color w:val="000000"/>
              </w:rPr>
            </w:pPr>
          </w:p>
        </w:tc>
      </w:tr>
      <w:tr w:rsidR="00037A9F">
        <w:trPr>
          <w:trHeight w:val="633"/>
          <w:jc w:val="center"/>
        </w:trPr>
        <w:tc>
          <w:tcPr>
            <w:tcW w:w="10497" w:type="dxa"/>
            <w:gridSpan w:val="2"/>
            <w:shd w:val="clear" w:color="auto" w:fill="002060"/>
            <w:vAlign w:val="center"/>
          </w:tcPr>
          <w:p w:rsidR="00037A9F" w:rsidRDefault="00037A9F"/>
          <w:p w:rsidR="00037A9F" w:rsidRDefault="00037A9F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</w:p>
          <w:p w:rsidR="00037A9F" w:rsidRDefault="00037A9F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</w:p>
          <w:p w:rsidR="00037A9F" w:rsidRDefault="00037A9F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</w:p>
          <w:p w:rsidR="00037A9F" w:rsidRDefault="00000000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Conoscenze</w:t>
            </w:r>
          </w:p>
        </w:tc>
      </w:tr>
      <w:tr w:rsidR="00037A9F">
        <w:trPr>
          <w:trHeight w:val="951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Conoscenze LLGG 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Obbligazioni e disciplina giuridica del contratto</w:t>
            </w:r>
          </w:p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Particolari tipologie contrattuali</w:t>
            </w:r>
          </w:p>
          <w:p w:rsidR="00037A9F" w:rsidRDefault="00037A9F">
            <w:pPr>
              <w:ind w:left="720"/>
              <w:jc w:val="both"/>
            </w:pPr>
          </w:p>
        </w:tc>
      </w:tr>
      <w:tr w:rsidR="00037A9F">
        <w:trPr>
          <w:trHeight w:val="585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Conoscenze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I diritti di obbligazione: elementi del rapporto obbligatorio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Classificazioni delle obbligazioni: in base ai soggetti, in base all’oggetto, in base alla prestazione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Obbligazioni pecuniarie: principio nominalistico, debiti di valuta e debiti di valore, interessi corrispettivi e moratori, legali e convenzionali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Fonti delle obbligazioni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Modi di estinzione delle obbligazioni: satisfattori e non satisfattori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Responsabilità patrimoniale del debitore. Garanzie generiche e specifiche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Fatti giuridici: naturali e umani, leciti e illeciti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Classificazione dei negozi giuridici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Definizione di contratto, autonomia contrattuale e classificazione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Elementi essenziali ed accidentali del contratto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Validità ed efficacia del contratto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Invalidità: nullità ed annullabilità, loro caratteristiche e cause; risoluzione e rescissione dei contratti</w:t>
            </w:r>
          </w:p>
          <w:p w:rsidR="00037A9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20" w:right="282" w:hanging="425"/>
              <w:jc w:val="both"/>
            </w:pPr>
            <w:r>
              <w:rPr>
                <w:color w:val="000000"/>
              </w:rPr>
              <w:t>Definizione e caratteristiche essenziali di alcuni contratti tipici (compravendita, locazione, mandato, mutuo, comodato, trasporto, contratto di lavoro)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6"/>
              <w:jc w:val="both"/>
              <w:rPr>
                <w:color w:val="000000"/>
              </w:rPr>
            </w:pPr>
          </w:p>
        </w:tc>
      </w:tr>
      <w:tr w:rsidR="00037A9F">
        <w:trPr>
          <w:trHeight w:val="1600"/>
          <w:jc w:val="center"/>
        </w:trPr>
        <w:tc>
          <w:tcPr>
            <w:tcW w:w="2942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Contenuti disciplinari minimi</w:t>
            </w:r>
          </w:p>
        </w:tc>
        <w:tc>
          <w:tcPr>
            <w:tcW w:w="7555" w:type="dxa"/>
            <w:vAlign w:val="center"/>
          </w:tcPr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Diritti di obbligazione: nozione ed elementi, classificazione </w:t>
            </w:r>
          </w:p>
          <w:p w:rsidR="00037A9F" w:rsidRDefault="00000000">
            <w:pPr>
              <w:numPr>
                <w:ilvl w:val="0"/>
                <w:numId w:val="12"/>
              </w:numPr>
              <w:jc w:val="both"/>
            </w:pPr>
            <w:r>
              <w:t>Contratto: nozione ed elementi, classificazione, forme di invalidità</w:t>
            </w:r>
          </w:p>
        </w:tc>
      </w:tr>
    </w:tbl>
    <w:p w:rsidR="00037A9F" w:rsidRDefault="00037A9F">
      <w:pPr>
        <w:rPr>
          <w:b/>
        </w:rPr>
      </w:pPr>
    </w:p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tbl>
      <w:tblPr>
        <w:tblStyle w:val="a4"/>
        <w:tblW w:w="9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7"/>
        <w:gridCol w:w="1894"/>
        <w:gridCol w:w="1639"/>
        <w:gridCol w:w="11"/>
        <w:gridCol w:w="3636"/>
      </w:tblGrid>
      <w:tr w:rsidR="00037A9F">
        <w:trPr>
          <w:trHeight w:val="30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Impegno Orario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in ore 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24 –  modulo 1.2   Diritti di obbligazione e contratti</w:t>
            </w:r>
          </w:p>
        </w:tc>
      </w:tr>
      <w:tr w:rsidR="00037A9F">
        <w:trPr>
          <w:trHeight w:val="705"/>
        </w:trPr>
        <w:tc>
          <w:tcPr>
            <w:tcW w:w="2757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Metodi Formativi</w:t>
            </w:r>
          </w:p>
          <w:p w:rsidR="00037A9F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È  possibile selezionare più voci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sz w:val="22"/>
                <w:szCs w:val="22"/>
              </w:rPr>
              <w:t>lezione frontale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esercitazioni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dialogo formativo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</w:rPr>
              <w:t>problem solving</w:t>
            </w:r>
          </w:p>
          <w:p w:rsidR="00037A9F" w:rsidRDefault="00037A9F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alternanza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simulazione – virtual Lab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e-learning 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X  percorso autoapprendimento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□clil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>pcto</w:t>
            </w:r>
          </w:p>
          <w:p w:rsidR="00037A9F" w:rsidRDefault="00000000">
            <w:pPr>
              <w:rPr>
                <w:i/>
                <w:sz w:val="20"/>
                <w:szCs w:val="20"/>
              </w:rPr>
            </w:pPr>
            <w:sdt>
              <w:sdtPr>
                <w:tag w:val="goog_rdk_3"/>
                <w:id w:val="-1925101767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Altro: lavoro di gruppo</w:t>
            </w:r>
          </w:p>
        </w:tc>
      </w:tr>
      <w:tr w:rsidR="00037A9F">
        <w:trPr>
          <w:trHeight w:val="456"/>
        </w:trPr>
        <w:tc>
          <w:tcPr>
            <w:tcW w:w="2757" w:type="dxa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Mezzi, strumenti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sussidi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PC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Argo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GSuite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Meet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Moduli Google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tag w:val="goog_rdk_4"/>
                <w:id w:val="-1624763279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virtual - lab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dispense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libro di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pubblicazioni ed e-book</w:t>
            </w:r>
          </w:p>
          <w:p w:rsidR="00037A9F" w:rsidRDefault="00000000">
            <w:pPr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apparati multimediali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Codice Civile</w:t>
            </w:r>
          </w:p>
          <w:p w:rsidR="00037A9F" w:rsidRDefault="00000000">
            <w:pPr>
              <w:rPr>
                <w:sz w:val="20"/>
                <w:szCs w:val="20"/>
              </w:rPr>
            </w:pPr>
            <w:sdt>
              <w:sdtPr>
                <w:tag w:val="goog_rdk_5"/>
                <w:id w:val="1973173300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Codice della Navigazione</w:t>
            </w:r>
          </w:p>
        </w:tc>
      </w:tr>
      <w:tr w:rsidR="00037A9F">
        <w:trPr>
          <w:trHeight w:val="359"/>
        </w:trPr>
        <w:tc>
          <w:tcPr>
            <w:tcW w:w="9944" w:type="dxa"/>
            <w:gridSpan w:val="6"/>
            <w:shd w:val="clear" w:color="auto" w:fill="002060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Verifiche E Criteri Di Valutazione</w:t>
            </w:r>
          </w:p>
        </w:tc>
      </w:tr>
      <w:tr w:rsidR="00037A9F">
        <w:trPr>
          <w:trHeight w:val="837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itinere</w:t>
            </w:r>
          </w:p>
        </w:tc>
        <w:tc>
          <w:tcPr>
            <w:tcW w:w="3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□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verifica orale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□    elaborazioni grafiche</w:t>
            </w:r>
          </w:p>
        </w:tc>
        <w:tc>
          <w:tcPr>
            <w:tcW w:w="36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4790" y="3641888"/>
                                <a:ext cx="158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37A9F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Criteri di Valutazione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b="0" l="0" r="0" t="0"/>
                      <wp:wrapNone/>
                      <wp:docPr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194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37A9F" w:rsidRDefault="00037A9F">
            <w:pPr>
              <w:rPr>
                <w:sz w:val="20"/>
                <w:szCs w:val="20"/>
              </w:rPr>
            </w:pPr>
          </w:p>
          <w:p w:rsidR="00037A9F" w:rsidRDefault="00037A9F">
            <w:pPr>
              <w:rPr>
                <w:sz w:val="20"/>
                <w:szCs w:val="20"/>
              </w:rPr>
            </w:pPr>
          </w:p>
          <w:p w:rsidR="00037A9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criteri di valutazione per le prove sono quelli riportati nel P.T.O.F.; </w:t>
            </w: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valutazione finale si tiene conto del profitto, dell’impegno, della partecipazione attiva alle lezioni in presenza e in modalità didattica integrata e dei progressi compiuti dall’allievo nella sua attività di apprendimento.</w:t>
            </w:r>
          </w:p>
        </w:tc>
      </w:tr>
      <w:tr w:rsidR="00037A9F">
        <w:trPr>
          <w:trHeight w:val="2863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Fine modulo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</w:rPr>
              <w:t xml:space="preserve">□ 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□  elaborazioni grafiche</w:t>
            </w:r>
          </w:p>
        </w:tc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7A9F">
        <w:trPr>
          <w:trHeight w:val="408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Livelli minimi per le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verifiche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7A9F" w:rsidRDefault="00037A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37A9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Conoscenze ed abilità essenziali sui diritti di obbligazione e sul contratto </w:t>
            </w:r>
          </w:p>
          <w:p w:rsidR="00037A9F" w:rsidRDefault="00037A9F">
            <w:pPr>
              <w:ind w:left="360"/>
              <w:jc w:val="both"/>
              <w:rPr>
                <w:sz w:val="20"/>
                <w:szCs w:val="2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7A9F">
        <w:trPr>
          <w:trHeight w:val="408"/>
        </w:trPr>
        <w:tc>
          <w:tcPr>
            <w:tcW w:w="2764" w:type="dxa"/>
            <w:gridSpan w:val="2"/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Azioni di recupero e di </w:t>
            </w:r>
          </w:p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approfondimento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7A9F" w:rsidRDefault="00000000">
            <w:pPr>
              <w:numPr>
                <w:ilvl w:val="0"/>
                <w:numId w:val="6"/>
              </w:numPr>
              <w:ind w:left="35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Il recupero curriculare sarà costante al fine di favorire l’apprendimento degli alunni più fragili nonché il potenziamento di quelli più rispondenti; a seguito degli esiti del primo trimestre, nel mese di gennaio, verranno riesaminati le tematiche già svolte per consentire il recupero di chi ha riportato le insufficienze; </w:t>
            </w:r>
          </w:p>
          <w:p w:rsidR="00037A9F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L’approfondimento consisterà nella produzione di lavori di ricerca su tematiche particolarmente significative quali: la rappresentanza, i contrati di utilizzazione della nave, la responsabilità extracontrattuali.</w:t>
            </w:r>
          </w:p>
        </w:tc>
      </w:tr>
    </w:tbl>
    <w:p w:rsidR="00037A9F" w:rsidRDefault="00037A9F"/>
    <w:p w:rsidR="00037A9F" w:rsidRDefault="00037A9F"/>
    <w:p w:rsidR="00037A9F" w:rsidRDefault="00037A9F"/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37A9F">
      <w:pPr>
        <w:rPr>
          <w:rFonts w:ascii="Garamond" w:eastAsia="Garamond" w:hAnsi="Garamond" w:cs="Garamond"/>
          <w:b/>
        </w:rPr>
      </w:pPr>
    </w:p>
    <w:p w:rsidR="00037A9F" w:rsidRDefault="0000000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MODULO N. 1.3     </w:t>
      </w:r>
      <w:r>
        <w:rPr>
          <w:rFonts w:ascii="Garamond" w:eastAsia="Garamond" w:hAnsi="Garamond" w:cs="Garamond"/>
          <w:b/>
        </w:rPr>
        <w:tab/>
        <w:t>L’IMPRESA E LA SOCIETA’</w:t>
      </w:r>
    </w:p>
    <w:p w:rsidR="00037A9F" w:rsidRDefault="00037A9F">
      <w:pPr>
        <w:rPr>
          <w:sz w:val="16"/>
          <w:szCs w:val="16"/>
        </w:rPr>
      </w:pPr>
    </w:p>
    <w:p w:rsidR="00037A9F" w:rsidRDefault="00000000">
      <w:r>
        <w:t>Funzione: controllo dell’operatività della nave e la cura delle persone a bordo a livello operativo</w:t>
      </w:r>
    </w:p>
    <w:p w:rsidR="00037A9F" w:rsidRDefault="00037A9F">
      <w:pPr>
        <w:rPr>
          <w:sz w:val="16"/>
          <w:szCs w:val="16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557"/>
      </w:tblGrid>
      <w:tr w:rsidR="00037A9F">
        <w:trPr>
          <w:trHeight w:val="546"/>
          <w:jc w:val="center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Competenze (rif. STCW 95 Amended 2010)</w:t>
            </w:r>
          </w:p>
        </w:tc>
      </w:tr>
      <w:tr w:rsidR="00037A9F">
        <w:trPr>
          <w:trHeight w:val="352"/>
          <w:jc w:val="center"/>
        </w:trPr>
        <w:tc>
          <w:tcPr>
            <w:tcW w:w="10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37A9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XVIII – Applicazione delle abilità (skills) di comando (leadership) e lavoro di squadra (team working)</w:t>
            </w:r>
          </w:p>
        </w:tc>
      </w:tr>
      <w:tr w:rsidR="00037A9F">
        <w:trPr>
          <w:trHeight w:val="1001"/>
          <w:jc w:val="center"/>
        </w:trPr>
        <w:tc>
          <w:tcPr>
            <w:tcW w:w="10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37A9F" w:rsidRDefault="00000000">
            <w:pPr>
              <w:pStyle w:val="Titolo2"/>
              <w:spacing w:before="60" w:line="276" w:lineRule="auto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LL GG</w:t>
            </w:r>
          </w:p>
          <w:p w:rsidR="00037A9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rPr>
                <w:color w:val="000000"/>
              </w:rPr>
              <w:t xml:space="preserve">operare nel sistema qualità nel rispetto delle normative sulla sicurezza </w:t>
            </w:r>
          </w:p>
        </w:tc>
      </w:tr>
      <w:tr w:rsidR="00037A9F">
        <w:trPr>
          <w:trHeight w:val="1001"/>
          <w:jc w:val="center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37A9F" w:rsidRDefault="00000000">
            <w:pPr>
              <w:pStyle w:val="Titolo2"/>
              <w:spacing w:before="6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Percorso formativo di Allievo Ufficiale di Coperta (MIT - Decreto 19/12/2016)</w:t>
            </w:r>
          </w:p>
          <w:p w:rsidR="00037A9F" w:rsidRDefault="00037A9F">
            <w:pPr>
              <w:spacing w:line="276" w:lineRule="auto"/>
              <w:ind w:left="720" w:right="-20"/>
            </w:pPr>
          </w:p>
        </w:tc>
      </w:tr>
      <w:tr w:rsidR="00037A9F">
        <w:trPr>
          <w:trHeight w:val="1001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Prerequisiti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6"/>
              <w:jc w:val="both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hanging="284"/>
              <w:jc w:val="both"/>
            </w:pPr>
            <w:r>
              <w:rPr>
                <w:color w:val="000000"/>
              </w:rPr>
              <w:t xml:space="preserve">Conoscere l’oggetto del diritto commerciale; </w:t>
            </w: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hanging="284"/>
              <w:jc w:val="both"/>
            </w:pPr>
            <w:r>
              <w:rPr>
                <w:color w:val="000000"/>
              </w:rPr>
              <w:t>Individuare il libro del c.c. dedicato alla disciplina dell’impresa;</w:t>
            </w: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hanging="284"/>
              <w:jc w:val="both"/>
            </w:pPr>
            <w:r>
              <w:rPr>
                <w:color w:val="000000"/>
              </w:rPr>
              <w:t>Il ruolo e le responsabilità dell’imprenditore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6"/>
              <w:jc w:val="both"/>
              <w:rPr>
                <w:color w:val="000000"/>
              </w:rPr>
            </w:pPr>
          </w:p>
        </w:tc>
      </w:tr>
      <w:tr w:rsidR="00037A9F">
        <w:trPr>
          <w:trHeight w:val="95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 coinvolte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spacing w:line="276" w:lineRule="auto"/>
              <w:jc w:val="both"/>
            </w:pPr>
          </w:p>
        </w:tc>
      </w:tr>
      <w:tr w:rsidR="00037A9F">
        <w:trPr>
          <w:trHeight w:val="540"/>
          <w:jc w:val="center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037A9F" w:rsidRDefault="00000000">
            <w:pPr>
              <w:spacing w:line="276" w:lineRule="auto"/>
              <w:ind w:left="68" w:right="181"/>
              <w:jc w:val="center"/>
              <w:rPr>
                <w:smallCaps/>
                <w:color w:val="0070C0"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Abilità</w:t>
            </w:r>
          </w:p>
        </w:tc>
      </w:tr>
      <w:tr w:rsidR="00037A9F">
        <w:trPr>
          <w:trHeight w:val="885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Abilità LLGG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right="181"/>
              <w:jc w:val="both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181" w:hanging="284"/>
              <w:jc w:val="both"/>
            </w:pPr>
            <w:r>
              <w:rPr>
                <w:color w:val="000000"/>
              </w:rPr>
              <w:t>Descrivere il ruolo dell’imprenditore e le diverse tipologie d’impresa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right="181"/>
              <w:jc w:val="both"/>
              <w:rPr>
                <w:color w:val="000000"/>
              </w:rPr>
            </w:pPr>
          </w:p>
        </w:tc>
      </w:tr>
      <w:tr w:rsidR="00037A9F">
        <w:trPr>
          <w:trHeight w:val="551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Abilità </w:t>
            </w:r>
          </w:p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Definire l’imprenditore, distinguendo l’imprenditore agricolo da quello commerciale in relazione alle diverse attività svolte;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Descrivere le figure del piccolo imprenditore e dell’imprenditore artigiano, rilevandone differenze ed affinità;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Descrivere caratteristiche e disciplina dell’impresa familiare;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Definire i compiti e responsabilità dell’institore, del procuratore e del commesso;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Operare l’analisi testuale dell’art. 2082c.c.;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Essere consapevoli dell’importanza della qualificazione giuridica dell’attività imprenditoriale ai fini dell’applicazione della relativa disciplina;</w:t>
            </w:r>
          </w:p>
          <w:p w:rsidR="00037A9F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 w:right="282" w:hanging="277"/>
              <w:jc w:val="both"/>
            </w:pPr>
            <w:r>
              <w:rPr>
                <w:color w:val="000000"/>
              </w:rPr>
              <w:t>Definire i vari tipi di società e descriverne l’ambito di autonomia patrimoniale</w:t>
            </w: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537" w:right="282"/>
              <w:jc w:val="both"/>
              <w:rPr>
                <w:color w:val="000000"/>
              </w:rPr>
            </w:pPr>
          </w:p>
        </w:tc>
      </w:tr>
      <w:tr w:rsidR="00037A9F">
        <w:trPr>
          <w:trHeight w:val="633"/>
          <w:jc w:val="center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037A9F" w:rsidRDefault="00037A9F">
            <w:pPr>
              <w:spacing w:line="276" w:lineRule="auto"/>
            </w:pPr>
          </w:p>
          <w:p w:rsidR="00037A9F" w:rsidRDefault="00000000">
            <w:pPr>
              <w:spacing w:before="60" w:after="60" w:line="276" w:lineRule="auto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Conoscenze</w:t>
            </w:r>
          </w:p>
        </w:tc>
      </w:tr>
      <w:tr w:rsidR="00037A9F">
        <w:trPr>
          <w:trHeight w:val="951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Conoscenze LLGG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spacing w:line="276" w:lineRule="auto"/>
              <w:ind w:left="720"/>
              <w:jc w:val="both"/>
            </w:pP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Norme che regolano la natura e l’attività dell’imprenditore e dell’impresa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Diritto commerciale e societario di settore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L’azienda e i segni distintivi dell’impresa</w:t>
            </w:r>
          </w:p>
          <w:p w:rsidR="00037A9F" w:rsidRDefault="00037A9F">
            <w:pPr>
              <w:spacing w:line="276" w:lineRule="auto"/>
              <w:ind w:left="720"/>
              <w:jc w:val="both"/>
            </w:pPr>
          </w:p>
        </w:tc>
      </w:tr>
      <w:tr w:rsidR="00037A9F">
        <w:trPr>
          <w:trHeight w:val="585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Conoscenze</w:t>
            </w:r>
          </w:p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formulare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282"/>
              <w:jc w:val="both"/>
              <w:rPr>
                <w:color w:val="000000"/>
              </w:rPr>
            </w:pP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282" w:hanging="284"/>
              <w:jc w:val="both"/>
            </w:pPr>
            <w:r>
              <w:rPr>
                <w:color w:val="000000"/>
              </w:rPr>
              <w:t>Nozione giuridica di imprenditore, caratteristiche dell’attività imprenditoriale, criteri di classificazione delle imprese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282" w:hanging="284"/>
              <w:jc w:val="both"/>
            </w:pPr>
            <w:r>
              <w:rPr>
                <w:color w:val="000000"/>
              </w:rPr>
              <w:t>L’imprenditore agricolo e l’imprenditore commerciale, il piccolo imprenditore e l’impresa familiare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Lo Statuto dell’imprenditore commerciale: capacità di esercitare un’impresa commerciale – Il registro delle imprese – Le scritture contabili e loro efficacia probatoria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L’imprenditore e i suoi ausiliari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La crisi dell’impresa: cenni sulle procedure concorsuali in particolare sul fallimento - caratteristiche e presupposti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Azienda e segni distintivi: ditta, insegna e marchio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L’impresa di navigazione;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La società: definizione e caratteri;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Tipi di società;</w:t>
            </w:r>
          </w:p>
          <w:p w:rsidR="00037A9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79" w:right="282" w:hanging="284"/>
              <w:jc w:val="both"/>
            </w:pPr>
            <w:r>
              <w:rPr>
                <w:color w:val="000000"/>
              </w:rPr>
              <w:t>Società di armamento tra comproprietari</w:t>
            </w:r>
          </w:p>
          <w:p w:rsidR="00037A9F" w:rsidRDefault="00000000">
            <w:pPr>
              <w:ind w:left="142"/>
              <w:jc w:val="both"/>
            </w:pPr>
            <w:r>
              <w:tab/>
            </w:r>
          </w:p>
        </w:tc>
      </w:tr>
      <w:tr w:rsidR="00037A9F">
        <w:trPr>
          <w:trHeight w:val="160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Contenuti disciplinari minimi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spacing w:line="276" w:lineRule="auto"/>
              <w:ind w:left="720"/>
              <w:jc w:val="both"/>
            </w:pP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Definizione giuridica d’imprenditore ex art. 2082 c.c.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 xml:space="preserve">Classificazione delle imprese 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Regole per la tenuta delle scritture contabili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Ausiliari dell’imprenditore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Azienda e segni distintivi dell’impresa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Crisi dell’impresa: presupposti e caratteristiche del fallimento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Concetto di società e tipi;</w:t>
            </w:r>
          </w:p>
          <w:p w:rsidR="00037A9F" w:rsidRDefault="0000000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t>Società di armamento</w:t>
            </w:r>
          </w:p>
          <w:p w:rsidR="00037A9F" w:rsidRDefault="00037A9F">
            <w:pPr>
              <w:spacing w:line="276" w:lineRule="auto"/>
              <w:ind w:left="720"/>
              <w:jc w:val="both"/>
            </w:pPr>
          </w:p>
        </w:tc>
      </w:tr>
    </w:tbl>
    <w:p w:rsidR="00037A9F" w:rsidRDefault="00037A9F"/>
    <w:p w:rsidR="00037A9F" w:rsidRDefault="00037A9F"/>
    <w:p w:rsidR="00037A9F" w:rsidRDefault="00037A9F"/>
    <w:p w:rsidR="00037A9F" w:rsidRDefault="00037A9F"/>
    <w:p w:rsidR="00037A9F" w:rsidRDefault="00037A9F"/>
    <w:tbl>
      <w:tblPr>
        <w:tblStyle w:val="a6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8"/>
        <w:gridCol w:w="7"/>
        <w:gridCol w:w="1894"/>
        <w:gridCol w:w="1639"/>
        <w:gridCol w:w="11"/>
        <w:gridCol w:w="3636"/>
      </w:tblGrid>
      <w:tr w:rsidR="00037A9F">
        <w:trPr>
          <w:trHeight w:val="30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Impegno Orario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spacing w:line="276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Durata in ore 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 26  -  modulo 1.3 Impresa e società</w:t>
            </w:r>
          </w:p>
        </w:tc>
      </w:tr>
      <w:tr w:rsidR="00037A9F">
        <w:trPr>
          <w:trHeight w:val="70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Metodi Formativi</w:t>
            </w:r>
          </w:p>
          <w:p w:rsidR="00037A9F" w:rsidRDefault="00000000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È  possibile selezionare più voci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sz w:val="22"/>
                <w:szCs w:val="22"/>
              </w:rPr>
              <w:t>lezione frontale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esercitazioni</w:t>
            </w:r>
          </w:p>
          <w:p w:rsidR="00037A9F" w:rsidRDefault="000000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dialogo formativo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Garamond" w:eastAsia="Garamond" w:hAnsi="Garamond" w:cs="Garamond"/>
              </w:rPr>
              <w:t>problem solving</w:t>
            </w:r>
          </w:p>
          <w:p w:rsidR="00037A9F" w:rsidRDefault="00037A9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alternanza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simulazione – virtual Lab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e-learning 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X  percorso autoapprendimento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□clil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>pcto</w:t>
            </w:r>
          </w:p>
          <w:p w:rsidR="00037A9F" w:rsidRDefault="00000000">
            <w:pPr>
              <w:spacing w:line="276" w:lineRule="auto"/>
              <w:rPr>
                <w:i/>
                <w:sz w:val="18"/>
                <w:szCs w:val="18"/>
              </w:rPr>
            </w:pPr>
            <w:sdt>
              <w:sdtPr>
                <w:tag w:val="goog_rdk_6"/>
                <w:id w:val="-123697470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Altro: lavoro di gruppo</w:t>
            </w:r>
          </w:p>
        </w:tc>
      </w:tr>
      <w:tr w:rsidR="00037A9F">
        <w:trPr>
          <w:trHeight w:val="456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Mezzi, strumenti</w:t>
            </w:r>
          </w:p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 sussidi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PC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Argo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GSuite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Meet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○ Moduli Google</w:t>
            </w:r>
          </w:p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sdt>
              <w:sdtPr>
                <w:tag w:val="goog_rdk_7"/>
                <w:id w:val="675151711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virtual - lab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dispense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libro di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pubblicazioni ed e-book</w:t>
            </w:r>
          </w:p>
          <w:p w:rsidR="00037A9F" w:rsidRDefault="00000000">
            <w:pPr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apparati multimediali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Codice Civile</w:t>
            </w:r>
          </w:p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tag w:val="goog_rdk_8"/>
                <w:id w:val="1545173901"/>
              </w:sdtPr>
              <w:sdtContent>
                <w:r>
                  <w:rPr>
                    <w:rFonts w:ascii="Cardo" w:eastAsia="Cardo" w:hAnsi="Cardo" w:cs="Cardo"/>
                  </w:rPr>
                  <w:t>⌧</w:t>
                </w:r>
              </w:sdtContent>
            </w:sdt>
            <w:r>
              <w:rPr>
                <w:rFonts w:ascii="Garamond" w:eastAsia="Garamond" w:hAnsi="Garamond" w:cs="Garamond"/>
              </w:rPr>
              <w:t xml:space="preserve"> Codice della Navigazione</w:t>
            </w:r>
          </w:p>
        </w:tc>
      </w:tr>
      <w:tr w:rsidR="00037A9F">
        <w:trPr>
          <w:trHeight w:val="359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Verifiche E Criteri Di Valutazione</w:t>
            </w:r>
          </w:p>
        </w:tc>
      </w:tr>
      <w:tr w:rsidR="00037A9F">
        <w:trPr>
          <w:trHeight w:val="83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 itinere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□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  <w:r>
              <w:rPr>
                <w:rFonts w:ascii="Garamond" w:eastAsia="Garamond" w:hAnsi="Garamond" w:cs="Garamond"/>
              </w:rPr>
              <w:t>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verifica orale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>□    elaborazioni grafiche</w:t>
            </w:r>
          </w:p>
        </w:tc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4790" y="3641888"/>
                                <a:ext cx="158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37A9F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Criteri di Valutazione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25400</wp:posOffset>
                      </wp:positionV>
                      <wp:extent cx="1591945" cy="285750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194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37A9F" w:rsidRDefault="00037A9F">
            <w:pPr>
              <w:spacing w:line="276" w:lineRule="auto"/>
              <w:rPr>
                <w:sz w:val="18"/>
                <w:szCs w:val="18"/>
              </w:rPr>
            </w:pPr>
          </w:p>
          <w:p w:rsidR="00037A9F" w:rsidRDefault="00037A9F">
            <w:pPr>
              <w:spacing w:line="276" w:lineRule="auto"/>
              <w:rPr>
                <w:sz w:val="18"/>
                <w:szCs w:val="18"/>
              </w:rPr>
            </w:pPr>
          </w:p>
          <w:p w:rsidR="00037A9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criteri di valutazione per le prove sono quelli riportati nel P.T.O.F.; </w:t>
            </w: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37A9F">
            <w:pPr>
              <w:jc w:val="both"/>
              <w:rPr>
                <w:sz w:val="20"/>
                <w:szCs w:val="20"/>
              </w:rPr>
            </w:pPr>
          </w:p>
          <w:p w:rsidR="00037A9F" w:rsidRDefault="0000000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Nella valutazione finale si tiene conto del profitto, dell’impegno, della partecipazione attiva alle lezioni in presenza e in modalità didattica integrata e dei progressi compiuti dall’allievo nella sua attività di apprendimento.</w:t>
            </w:r>
          </w:p>
        </w:tc>
      </w:tr>
      <w:tr w:rsidR="00037A9F">
        <w:trPr>
          <w:trHeight w:val="286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Fine modulo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prova 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prova semistrutturata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in laboratorio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relazione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</w:rPr>
              <w:t xml:space="preserve">□  </w:t>
            </w:r>
            <w:r>
              <w:rPr>
                <w:rFonts w:ascii="Garamond" w:eastAsia="Garamond" w:hAnsi="Garamond" w:cs="Garamond"/>
              </w:rPr>
              <w:t>griglie di osservazione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comprensione del testo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□  prova di simulazione</w:t>
            </w:r>
          </w:p>
          <w:p w:rsidR="00037A9F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Wingdings" w:eastAsia="Wingdings" w:hAnsi="Wingdings" w:cs="Wingdings"/>
              </w:rPr>
              <w:t>⌧</w:t>
            </w:r>
            <w:r>
              <w:rPr>
                <w:rFonts w:ascii="Garamond" w:eastAsia="Garamond" w:hAnsi="Garamond" w:cs="Garamond"/>
              </w:rPr>
              <w:t xml:space="preserve">  soluzione di problemi</w:t>
            </w:r>
          </w:p>
          <w:p w:rsidR="00037A9F" w:rsidRDefault="000000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>□  elaborazioni grafiche</w:t>
            </w:r>
          </w:p>
        </w:tc>
        <w:tc>
          <w:tcPr>
            <w:tcW w:w="3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3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37A9F">
        <w:trPr>
          <w:trHeight w:val="40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Livelli minimi per le </w:t>
            </w:r>
          </w:p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verifiche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Conoscenze ed abilità essenziali</w:t>
            </w:r>
            <w:r>
              <w:rPr>
                <w:sz w:val="18"/>
                <w:szCs w:val="18"/>
              </w:rPr>
              <w:t xml:space="preserve"> sul ruolo dell’imprenditore e sulle diverse tipologie d’impresa; nozioni sui collaboratori dell’imprenditore; conoscenze di base sulla crisi dell’impresa</w:t>
            </w:r>
          </w:p>
        </w:tc>
      </w:tr>
      <w:tr w:rsidR="00037A9F">
        <w:trPr>
          <w:trHeight w:val="40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Azioni di recupero e di </w:t>
            </w:r>
          </w:p>
          <w:p w:rsidR="00037A9F" w:rsidRDefault="00000000">
            <w:pPr>
              <w:pStyle w:val="Titolo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approfondimento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9F" w:rsidRDefault="00000000">
            <w:pPr>
              <w:numPr>
                <w:ilvl w:val="0"/>
                <w:numId w:val="6"/>
              </w:numPr>
              <w:ind w:left="35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Il recupero curriculare sarà costante al fine di favorire l’apprendimento degli alunni più fragili nonché il potenziamento di quelli più rispondenti; a seguito degli esiti del primo trimestre, nel mese di gennaio, verranno riesaminati le tematiche già svolte per consentire il recupero di chi ha riportato le insufficienze; </w:t>
            </w:r>
          </w:p>
          <w:p w:rsidR="00037A9F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L’approfondimento consisterà nella produzione di lavori di ricerca su tematiche particolarmente significative quali: l’imprenditore occulto, la società in nome collettivo non registrata</w:t>
            </w:r>
          </w:p>
        </w:tc>
      </w:tr>
    </w:tbl>
    <w:p w:rsidR="00037A9F" w:rsidRDefault="00000000">
      <w:pPr>
        <w:jc w:val="both"/>
      </w:pPr>
      <w:r>
        <w:t xml:space="preserve">Ogni modulo verrà trattato semplificando i contenuti per consentirne la comprensione. In caso di necessità di attivazione della DDI, attraverso il canale di Argo, e della piattaforma Gsuite si lavorerà con gli alunni mediante invio di ppt, di mappe concettuali, di dispense. Tramite poi report degli allievi, si valuterà il loro </w:t>
      </w:r>
      <w:r>
        <w:lastRenderedPageBreak/>
        <w:t>profitto anche in termini di partecipazione ed interesse. L’utilizzo di mappe, slides, materiale on line servirà per approfondire le diverse tematiche favorendone l’apprendimento.</w:t>
      </w:r>
    </w:p>
    <w:p w:rsidR="00037A9F" w:rsidRDefault="00000000">
      <w:pPr>
        <w:jc w:val="both"/>
      </w:pPr>
      <w:r>
        <w:t>Gli alunni DSA, BES e diversabili seguiranno le attività secondo le modalità operative dei rispettivi piani di lavoro.</w:t>
      </w:r>
    </w:p>
    <w:p w:rsidR="00037A9F" w:rsidRDefault="00037A9F">
      <w:pPr>
        <w:jc w:val="both"/>
      </w:pPr>
    </w:p>
    <w:p w:rsidR="00037A9F" w:rsidRDefault="00000000">
      <w:pPr>
        <w:jc w:val="both"/>
      </w:pPr>
      <w:bookmarkStart w:id="0" w:name="_heading=h.gjdgxs" w:colFirst="0" w:colLast="0"/>
      <w:bookmarkEnd w:id="0"/>
      <w:r>
        <w:t xml:space="preserve">PALERMO </w:t>
      </w:r>
    </w:p>
    <w:p w:rsidR="00037A9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Prof.ssa </w:t>
      </w:r>
    </w:p>
    <w:sectPr w:rsidR="00037A9F">
      <w:pgSz w:w="11906" w:h="16838"/>
      <w:pgMar w:top="709" w:right="1134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rd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F77"/>
    <w:multiLevelType w:val="multilevel"/>
    <w:tmpl w:val="F2623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208D2"/>
    <w:multiLevelType w:val="multilevel"/>
    <w:tmpl w:val="23BEA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5F51F0"/>
    <w:multiLevelType w:val="multilevel"/>
    <w:tmpl w:val="64FA5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A0155"/>
    <w:multiLevelType w:val="multilevel"/>
    <w:tmpl w:val="75D00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F103E"/>
    <w:multiLevelType w:val="multilevel"/>
    <w:tmpl w:val="7D5A4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45003B"/>
    <w:multiLevelType w:val="multilevel"/>
    <w:tmpl w:val="F306CA2A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7F6749"/>
    <w:multiLevelType w:val="multilevel"/>
    <w:tmpl w:val="62248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17140B"/>
    <w:multiLevelType w:val="multilevel"/>
    <w:tmpl w:val="5D7852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2D7E04"/>
    <w:multiLevelType w:val="multilevel"/>
    <w:tmpl w:val="63005160"/>
    <w:lvl w:ilvl="0">
      <w:start w:val="1"/>
      <w:numFmt w:val="bullet"/>
      <w:lvlText w:val="●"/>
      <w:lvlJc w:val="left"/>
      <w:pPr>
        <w:ind w:left="13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75396F"/>
    <w:multiLevelType w:val="multilevel"/>
    <w:tmpl w:val="0E10F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965D75"/>
    <w:multiLevelType w:val="multilevel"/>
    <w:tmpl w:val="2A76779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BD4B1E"/>
    <w:multiLevelType w:val="multilevel"/>
    <w:tmpl w:val="0EDC62A6"/>
    <w:lvl w:ilvl="0">
      <w:start w:val="1"/>
      <w:numFmt w:val="bullet"/>
      <w:lvlText w:val="●"/>
      <w:lvlJc w:val="left"/>
      <w:pPr>
        <w:ind w:left="7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C7427C"/>
    <w:multiLevelType w:val="multilevel"/>
    <w:tmpl w:val="A4EC6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D67ADB"/>
    <w:multiLevelType w:val="multilevel"/>
    <w:tmpl w:val="0F046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0652039">
    <w:abstractNumId w:val="2"/>
  </w:num>
  <w:num w:numId="2" w16cid:durableId="1117018481">
    <w:abstractNumId w:val="11"/>
  </w:num>
  <w:num w:numId="3" w16cid:durableId="793868963">
    <w:abstractNumId w:val="13"/>
  </w:num>
  <w:num w:numId="4" w16cid:durableId="1151750436">
    <w:abstractNumId w:val="5"/>
  </w:num>
  <w:num w:numId="5" w16cid:durableId="1324973831">
    <w:abstractNumId w:val="7"/>
  </w:num>
  <w:num w:numId="6" w16cid:durableId="1384669030">
    <w:abstractNumId w:val="0"/>
  </w:num>
  <w:num w:numId="7" w16cid:durableId="1156066118">
    <w:abstractNumId w:val="12"/>
  </w:num>
  <w:num w:numId="8" w16cid:durableId="32464622">
    <w:abstractNumId w:val="4"/>
  </w:num>
  <w:num w:numId="9" w16cid:durableId="1317495057">
    <w:abstractNumId w:val="10"/>
  </w:num>
  <w:num w:numId="10" w16cid:durableId="951743925">
    <w:abstractNumId w:val="9"/>
  </w:num>
  <w:num w:numId="11" w16cid:durableId="1100494124">
    <w:abstractNumId w:val="8"/>
  </w:num>
  <w:num w:numId="12" w16cid:durableId="246817249">
    <w:abstractNumId w:val="3"/>
  </w:num>
  <w:num w:numId="13" w16cid:durableId="666979033">
    <w:abstractNumId w:val="6"/>
  </w:num>
  <w:num w:numId="14" w16cid:durableId="91273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9F"/>
    <w:rsid w:val="00037A9F"/>
    <w:rsid w:val="00C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12DD5"/>
  <w15:docId w15:val="{E45DA293-D35A-B246-99B8-32EE7B4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0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C4DE9"/>
    <w:pPr>
      <w:suppressAutoHyphens w:val="0"/>
      <w:jc w:val="center"/>
    </w:pPr>
    <w:rPr>
      <w:b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70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ormaleWeb">
    <w:name w:val="Normal (Web)"/>
    <w:basedOn w:val="Normale"/>
    <w:rsid w:val="00F070B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F070B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14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4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C4DE9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XwKQm7ww3+/F9v3Pr3q6VxSTw==">AMUW2mVw6BnIZiHFnGcGh1+fw1u6FcGIRBbP7U07vVoI7ICpHzPcLZazbt+12r5eSVvjKjRlPu0Exsrcv+UINL7Hz71f5Z+3IsfHcQEy6EnAAMRlg6DOhPertyC1x8TdMh4dvWqxMsLD1sffji6KMJLq+M6R0lJx7dOZqtPuyYlx7bC836irx+CcXy7KHqyj+98dtMAoZa1gyubpc6uheFis72yoLve1X2Tj/YUuvdapgSkJJ6BSMQ0ozhJL/SQ+FYi7DZYTevVwX+OUnszM+GTw7seZuSFRBRVQ7E2ibm6JdcJMWq5IZ4Ej1CLyuq7ZrvY59zxzAw/C1RiXJIjrErRfLwDaqjJruiL97HUjslINNnQ1fjUws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2480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Microsoft Office User</cp:lastModifiedBy>
  <cp:revision>2</cp:revision>
  <dcterms:created xsi:type="dcterms:W3CDTF">2021-10-04T13:45:00Z</dcterms:created>
  <dcterms:modified xsi:type="dcterms:W3CDTF">2023-04-03T06:25:00Z</dcterms:modified>
</cp:coreProperties>
</file>